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4C8A" w:rsidRDefault="00E87487" w:rsidP="00F95B01">
      <w:pPr>
        <w:bidi/>
        <w:jc w:val="center"/>
        <w:rPr>
          <w:rtl/>
          <w:lang w:bidi="fa-IR"/>
        </w:rPr>
      </w:pPr>
      <w:r>
        <w:rPr>
          <w:rFonts w:hint="cs"/>
          <w:rtl/>
          <w:lang w:bidi="fa-IR"/>
        </w:rPr>
        <w:t>خارج اصول38</w:t>
      </w:r>
    </w:p>
    <w:p w:rsidR="003647DB" w:rsidRDefault="00B54373" w:rsidP="00F95B01">
      <w:pPr>
        <w:bidi/>
        <w:jc w:val="center"/>
        <w:rPr>
          <w:rtl/>
          <w:lang w:bidi="fa-IR"/>
        </w:rPr>
      </w:pPr>
      <w:r>
        <w:rPr>
          <w:rFonts w:hint="cs"/>
          <w:rtl/>
          <w:lang w:bidi="fa-IR"/>
        </w:rPr>
        <w:t>یکشنبه 10/ 9/ 98</w:t>
      </w:r>
    </w:p>
    <w:p w:rsidR="003647DB" w:rsidRPr="00F95B01" w:rsidRDefault="00B54373" w:rsidP="00F95B01">
      <w:pPr>
        <w:pBdr>
          <w:bottom w:val="single" w:sz="12" w:space="1" w:color="auto"/>
        </w:pBdr>
        <w:bidi/>
        <w:jc w:val="center"/>
        <w:rPr>
          <w:color w:val="FF0000"/>
          <w:rtl/>
          <w:lang w:bidi="fa-IR"/>
        </w:rPr>
      </w:pPr>
      <w:r w:rsidRPr="00F95B01">
        <w:rPr>
          <w:rFonts w:hint="cs"/>
          <w:color w:val="FF0000"/>
          <w:rtl/>
          <w:lang w:bidi="fa-IR"/>
        </w:rPr>
        <w:t>*اقسام واجب*</w:t>
      </w:r>
    </w:p>
    <w:p w:rsidR="002728BE" w:rsidRDefault="00D26E9F" w:rsidP="00E87487">
      <w:pPr>
        <w:bidi/>
        <w:rPr>
          <w:rtl/>
          <w:lang w:bidi="fa-IR"/>
        </w:rPr>
      </w:pPr>
      <w:r>
        <w:rPr>
          <w:rFonts w:hint="cs"/>
          <w:rtl/>
          <w:lang w:bidi="fa-IR"/>
        </w:rPr>
        <w:t>کلام در شک</w:t>
      </w:r>
      <w:r w:rsidR="00F95B01">
        <w:rPr>
          <w:rFonts w:hint="cs"/>
          <w:rtl/>
          <w:lang w:bidi="fa-IR"/>
        </w:rPr>
        <w:t>ّ</w:t>
      </w:r>
      <w:r>
        <w:rPr>
          <w:rFonts w:hint="cs"/>
          <w:rtl/>
          <w:lang w:bidi="fa-IR"/>
        </w:rPr>
        <w:t xml:space="preserve"> بین </w:t>
      </w:r>
      <w:r w:rsidR="00E87487">
        <w:rPr>
          <w:rFonts w:hint="cs"/>
          <w:rtl/>
          <w:lang w:bidi="fa-IR"/>
        </w:rPr>
        <w:t>واجب</w:t>
      </w:r>
      <w:r>
        <w:rPr>
          <w:rFonts w:hint="cs"/>
          <w:rtl/>
          <w:lang w:bidi="fa-IR"/>
        </w:rPr>
        <w:t xml:space="preserve"> نفسی و </w:t>
      </w:r>
      <w:r w:rsidR="00E87487">
        <w:rPr>
          <w:rFonts w:hint="cs"/>
          <w:rtl/>
          <w:lang w:bidi="fa-IR"/>
        </w:rPr>
        <w:t>واجب</w:t>
      </w:r>
      <w:r>
        <w:rPr>
          <w:rFonts w:hint="cs"/>
          <w:rtl/>
          <w:lang w:bidi="fa-IR"/>
        </w:rPr>
        <w:t xml:space="preserve"> غیری بود. عرض شد در دو مقام  بحث می شود: اصول لفظی</w:t>
      </w:r>
      <w:r w:rsidR="00F95B01">
        <w:rPr>
          <w:rFonts w:hint="cs"/>
          <w:rtl/>
          <w:lang w:bidi="fa-IR"/>
        </w:rPr>
        <w:t>ّ</w:t>
      </w:r>
      <w:r>
        <w:rPr>
          <w:rFonts w:hint="cs"/>
          <w:rtl/>
          <w:lang w:bidi="fa-IR"/>
        </w:rPr>
        <w:t>ه و اصول عملی</w:t>
      </w:r>
      <w:r w:rsidR="00F95B01">
        <w:rPr>
          <w:rFonts w:hint="cs"/>
          <w:rtl/>
          <w:lang w:bidi="fa-IR"/>
        </w:rPr>
        <w:t>ّ</w:t>
      </w:r>
      <w:r>
        <w:rPr>
          <w:rFonts w:hint="cs"/>
          <w:rtl/>
          <w:lang w:bidi="fa-IR"/>
        </w:rPr>
        <w:t xml:space="preserve">ه. </w:t>
      </w:r>
      <w:r w:rsidR="002728BE">
        <w:rPr>
          <w:rFonts w:hint="cs"/>
          <w:rtl/>
          <w:lang w:bidi="fa-IR"/>
        </w:rPr>
        <w:t>مقام او</w:t>
      </w:r>
      <w:r w:rsidR="0099543F">
        <w:rPr>
          <w:rFonts w:hint="cs"/>
          <w:rtl/>
          <w:lang w:bidi="fa-IR"/>
        </w:rPr>
        <w:t>ّل (</w:t>
      </w:r>
      <w:r w:rsidR="002728BE">
        <w:rPr>
          <w:rFonts w:hint="cs"/>
          <w:rtl/>
          <w:lang w:bidi="fa-IR"/>
        </w:rPr>
        <w:t>اصول لفظی</w:t>
      </w:r>
      <w:r w:rsidR="0099543F">
        <w:rPr>
          <w:rFonts w:hint="cs"/>
          <w:rtl/>
          <w:lang w:bidi="fa-IR"/>
        </w:rPr>
        <w:t>ّ</w:t>
      </w:r>
      <w:r w:rsidR="002728BE">
        <w:rPr>
          <w:rFonts w:hint="cs"/>
          <w:rtl/>
          <w:lang w:bidi="fa-IR"/>
        </w:rPr>
        <w:t>ه</w:t>
      </w:r>
      <w:r w:rsidR="0099543F">
        <w:rPr>
          <w:rFonts w:hint="cs"/>
          <w:rtl/>
          <w:lang w:bidi="fa-IR"/>
        </w:rPr>
        <w:t>)</w:t>
      </w:r>
      <w:r w:rsidR="00E87487">
        <w:rPr>
          <w:rFonts w:hint="cs"/>
          <w:rtl/>
          <w:lang w:bidi="fa-IR"/>
        </w:rPr>
        <w:t xml:space="preserve"> تمام شد. گفتیم صیغه ی امر حمل بر نفسی</w:t>
      </w:r>
      <w:r w:rsidR="00F95B01">
        <w:rPr>
          <w:rFonts w:hint="cs"/>
          <w:rtl/>
          <w:lang w:bidi="fa-IR"/>
        </w:rPr>
        <w:t>ّ</w:t>
      </w:r>
      <w:r w:rsidR="00E87487">
        <w:rPr>
          <w:rFonts w:hint="cs"/>
          <w:rtl/>
          <w:lang w:bidi="fa-IR"/>
        </w:rPr>
        <w:t>ت می شود.</w:t>
      </w:r>
    </w:p>
    <w:p w:rsidR="003647DB" w:rsidRPr="00F95B01" w:rsidRDefault="003647DB" w:rsidP="002728BE">
      <w:pPr>
        <w:bidi/>
        <w:rPr>
          <w:color w:val="0070C0"/>
          <w:rtl/>
          <w:lang w:bidi="fa-IR"/>
        </w:rPr>
      </w:pPr>
      <w:r w:rsidRPr="00F95B01">
        <w:rPr>
          <w:rFonts w:hint="cs"/>
          <w:color w:val="0070C0"/>
          <w:rtl/>
          <w:lang w:bidi="fa-IR"/>
        </w:rPr>
        <w:t>مقام دو</w:t>
      </w:r>
      <w:r w:rsidR="0099543F" w:rsidRPr="00F95B01">
        <w:rPr>
          <w:rFonts w:hint="cs"/>
          <w:color w:val="0070C0"/>
          <w:rtl/>
          <w:lang w:bidi="fa-IR"/>
        </w:rPr>
        <w:t>ّ</w:t>
      </w:r>
      <w:r w:rsidRPr="00F95B01">
        <w:rPr>
          <w:rFonts w:hint="cs"/>
          <w:color w:val="0070C0"/>
          <w:rtl/>
          <w:lang w:bidi="fa-IR"/>
        </w:rPr>
        <w:t>م</w:t>
      </w:r>
      <w:r w:rsidR="002728BE" w:rsidRPr="00F95B01">
        <w:rPr>
          <w:rFonts w:hint="cs"/>
          <w:color w:val="0070C0"/>
          <w:rtl/>
          <w:lang w:bidi="fa-IR"/>
        </w:rPr>
        <w:t>(اصول عملی</w:t>
      </w:r>
      <w:r w:rsidR="0099543F" w:rsidRPr="00F95B01">
        <w:rPr>
          <w:rFonts w:hint="cs"/>
          <w:color w:val="0070C0"/>
          <w:rtl/>
          <w:lang w:bidi="fa-IR"/>
        </w:rPr>
        <w:t>ّ</w:t>
      </w:r>
      <w:r w:rsidR="002728BE" w:rsidRPr="00F95B01">
        <w:rPr>
          <w:rFonts w:hint="cs"/>
          <w:color w:val="0070C0"/>
          <w:rtl/>
          <w:lang w:bidi="fa-IR"/>
        </w:rPr>
        <w:t>ه)</w:t>
      </w:r>
    </w:p>
    <w:p w:rsidR="005131A4" w:rsidRDefault="003647DB" w:rsidP="005131A4">
      <w:pPr>
        <w:bidi/>
        <w:rPr>
          <w:rtl/>
          <w:lang w:bidi="fa-IR"/>
        </w:rPr>
      </w:pPr>
      <w:r>
        <w:rPr>
          <w:rFonts w:hint="cs"/>
          <w:rtl/>
          <w:lang w:bidi="fa-IR"/>
        </w:rPr>
        <w:t>اگر دلیل لفظی وجود نداشت</w:t>
      </w:r>
      <w:r w:rsidR="005131A4">
        <w:rPr>
          <w:rFonts w:hint="cs"/>
          <w:rtl/>
          <w:lang w:bidi="fa-IR"/>
        </w:rPr>
        <w:t xml:space="preserve"> </w:t>
      </w:r>
      <w:r w:rsidR="00A06505">
        <w:rPr>
          <w:rFonts w:hint="cs"/>
          <w:rtl/>
          <w:lang w:bidi="fa-IR"/>
        </w:rPr>
        <w:t>(</w:t>
      </w:r>
      <w:r w:rsidR="005131A4">
        <w:rPr>
          <w:rFonts w:hint="cs"/>
          <w:rtl/>
          <w:lang w:bidi="fa-IR"/>
        </w:rPr>
        <w:t>مثلا</w:t>
      </w:r>
      <w:r w:rsidR="00F95B01">
        <w:rPr>
          <w:rFonts w:hint="cs"/>
          <w:rtl/>
          <w:lang w:bidi="fa-IR"/>
        </w:rPr>
        <w:t>ً</w:t>
      </w:r>
      <w:r w:rsidR="005131A4">
        <w:rPr>
          <w:rFonts w:hint="cs"/>
          <w:rtl/>
          <w:lang w:bidi="fa-IR"/>
        </w:rPr>
        <w:t xml:space="preserve"> اجماع یا شهرت قائم شد بر وجوب صدقه روز جمعه</w:t>
      </w:r>
      <w:r w:rsidR="00A06505">
        <w:rPr>
          <w:rFonts w:hint="cs"/>
          <w:rtl/>
          <w:lang w:bidi="fa-IR"/>
        </w:rPr>
        <w:t>)</w:t>
      </w:r>
      <w:r w:rsidR="005131A4">
        <w:rPr>
          <w:rFonts w:hint="cs"/>
          <w:rtl/>
          <w:lang w:bidi="fa-IR"/>
        </w:rPr>
        <w:t>؛</w:t>
      </w:r>
      <w:r>
        <w:rPr>
          <w:rFonts w:hint="cs"/>
          <w:rtl/>
          <w:lang w:bidi="fa-IR"/>
        </w:rPr>
        <w:t xml:space="preserve"> یا</w:t>
      </w:r>
      <w:r w:rsidR="005131A4">
        <w:rPr>
          <w:rFonts w:hint="cs"/>
          <w:rtl/>
          <w:lang w:bidi="fa-IR"/>
        </w:rPr>
        <w:t xml:space="preserve"> دلیل لفظی</w:t>
      </w:r>
      <w:r>
        <w:rPr>
          <w:rFonts w:hint="cs"/>
          <w:rtl/>
          <w:lang w:bidi="fa-IR"/>
        </w:rPr>
        <w:t xml:space="preserve"> مجمل بود مانند امر عقیب حظر یا توه</w:t>
      </w:r>
      <w:r w:rsidR="009D534E">
        <w:rPr>
          <w:rFonts w:hint="cs"/>
          <w:rtl/>
          <w:lang w:bidi="fa-IR"/>
        </w:rPr>
        <w:t>ّ</w:t>
      </w:r>
      <w:r w:rsidR="005131A4">
        <w:rPr>
          <w:rFonts w:hint="cs"/>
          <w:rtl/>
          <w:lang w:bidi="fa-IR"/>
        </w:rPr>
        <w:t>م حظر؛</w:t>
      </w:r>
      <w:r>
        <w:rPr>
          <w:rFonts w:hint="cs"/>
          <w:rtl/>
          <w:lang w:bidi="fa-IR"/>
        </w:rPr>
        <w:t xml:space="preserve"> در اینصورت بحسب موارد</w:t>
      </w:r>
      <w:r w:rsidR="005131A4">
        <w:rPr>
          <w:rFonts w:hint="cs"/>
          <w:rtl/>
          <w:lang w:bidi="fa-IR"/>
        </w:rPr>
        <w:t xml:space="preserve"> مختلف</w:t>
      </w:r>
      <w:r w:rsidR="009D534E">
        <w:rPr>
          <w:rFonts w:hint="cs"/>
          <w:rtl/>
          <w:lang w:bidi="fa-IR"/>
        </w:rPr>
        <w:t>،</w:t>
      </w:r>
      <w:r>
        <w:rPr>
          <w:rFonts w:hint="cs"/>
          <w:rtl/>
          <w:lang w:bidi="fa-IR"/>
        </w:rPr>
        <w:t xml:space="preserve"> حکم</w:t>
      </w:r>
      <w:r w:rsidR="005131A4">
        <w:rPr>
          <w:rFonts w:hint="cs"/>
          <w:rtl/>
          <w:lang w:bidi="fa-IR"/>
        </w:rPr>
        <w:t xml:space="preserve"> نیز</w:t>
      </w:r>
      <w:r>
        <w:rPr>
          <w:rFonts w:hint="cs"/>
          <w:rtl/>
          <w:lang w:bidi="fa-IR"/>
        </w:rPr>
        <w:t xml:space="preserve"> مختلف است</w:t>
      </w:r>
      <w:r w:rsidR="009D534E">
        <w:rPr>
          <w:rFonts w:hint="cs"/>
          <w:rtl/>
          <w:lang w:bidi="fa-IR"/>
        </w:rPr>
        <w:t>.</w:t>
      </w:r>
      <w:r w:rsidR="005131A4">
        <w:rPr>
          <w:rFonts w:hint="cs"/>
          <w:rtl/>
          <w:lang w:bidi="fa-IR"/>
        </w:rPr>
        <w:t xml:space="preserve"> </w:t>
      </w:r>
      <w:r>
        <w:rPr>
          <w:rFonts w:hint="cs"/>
          <w:rtl/>
          <w:lang w:bidi="fa-IR"/>
        </w:rPr>
        <w:t xml:space="preserve">صاحب کفایه </w:t>
      </w:r>
      <w:r w:rsidR="005131A4">
        <w:rPr>
          <w:rFonts w:hint="cs"/>
          <w:rtl/>
          <w:lang w:bidi="fa-IR"/>
        </w:rPr>
        <w:t>می فرماید</w:t>
      </w:r>
      <w:r>
        <w:rPr>
          <w:rFonts w:hint="cs"/>
          <w:rtl/>
          <w:lang w:bidi="fa-IR"/>
        </w:rPr>
        <w:t>:</w:t>
      </w:r>
    </w:p>
    <w:p w:rsidR="005131A4" w:rsidRDefault="005131A4" w:rsidP="005131A4">
      <w:pPr>
        <w:bidi/>
        <w:rPr>
          <w:color w:val="000000"/>
          <w:rtl/>
          <w:lang w:bidi="fa-IR"/>
        </w:rPr>
      </w:pPr>
      <w:r w:rsidRPr="005131A4">
        <w:rPr>
          <w:color w:val="000000"/>
          <w:rtl/>
          <w:lang w:bidi="fa-IR"/>
        </w:rPr>
        <w:t>هذا إذا كان هناك إطلاق و أما إذا لم يكن فلا بد</w:t>
      </w:r>
      <w:r w:rsidR="00F95B01">
        <w:rPr>
          <w:rFonts w:hint="cs"/>
          <w:color w:val="000000"/>
          <w:rtl/>
          <w:lang w:bidi="fa-IR"/>
        </w:rPr>
        <w:t>ّ</w:t>
      </w:r>
      <w:r w:rsidRPr="005131A4">
        <w:rPr>
          <w:color w:val="000000"/>
          <w:rtl/>
          <w:lang w:bidi="fa-IR"/>
        </w:rPr>
        <w:t xml:space="preserve"> من الإتيان به فيما إذا كان التكليف بما احتمل كونه شرطا له فعليا للعلم بوجوبه فعلا و إن لم يعلم جهة وجوبه و إلا فلا لصيرورة الشك فيه بدويا كما لا يخفى.</w:t>
      </w:r>
      <w:r>
        <w:rPr>
          <w:rStyle w:val="FootnoteReference"/>
          <w:color w:val="000000"/>
          <w:rtl/>
          <w:lang w:bidi="fa-IR"/>
        </w:rPr>
        <w:footnoteReference w:id="1"/>
      </w:r>
    </w:p>
    <w:p w:rsidR="003647DB" w:rsidRDefault="00F87C03" w:rsidP="00F87C03">
      <w:pPr>
        <w:bidi/>
        <w:rPr>
          <w:rtl/>
          <w:lang w:bidi="fa-IR"/>
        </w:rPr>
      </w:pPr>
      <w:r>
        <w:rPr>
          <w:rFonts w:hint="cs"/>
          <w:color w:val="000000"/>
          <w:rtl/>
          <w:lang w:bidi="fa-IR"/>
        </w:rPr>
        <w:t>توضیح</w:t>
      </w:r>
      <w:r>
        <w:rPr>
          <w:rFonts w:hint="cs"/>
          <w:rtl/>
          <w:lang w:bidi="fa-IR"/>
        </w:rPr>
        <w:t xml:space="preserve">: </w:t>
      </w:r>
      <w:r w:rsidR="003647DB">
        <w:rPr>
          <w:rFonts w:hint="cs"/>
          <w:rtl/>
          <w:lang w:bidi="fa-IR"/>
        </w:rPr>
        <w:t>در مقام دو</w:t>
      </w:r>
      <w:r>
        <w:rPr>
          <w:rFonts w:hint="cs"/>
          <w:rtl/>
          <w:lang w:bidi="fa-IR"/>
        </w:rPr>
        <w:t>ّ</w:t>
      </w:r>
      <w:r w:rsidR="003647DB">
        <w:rPr>
          <w:rFonts w:hint="cs"/>
          <w:rtl/>
          <w:lang w:bidi="fa-IR"/>
        </w:rPr>
        <w:t>م دو صورت تصو</w:t>
      </w:r>
      <w:r>
        <w:rPr>
          <w:rFonts w:hint="cs"/>
          <w:rtl/>
          <w:lang w:bidi="fa-IR"/>
        </w:rPr>
        <w:t>ّ</w:t>
      </w:r>
      <w:r w:rsidR="003647DB">
        <w:rPr>
          <w:rFonts w:hint="cs"/>
          <w:rtl/>
          <w:lang w:bidi="fa-IR"/>
        </w:rPr>
        <w:t>ر می شود:</w:t>
      </w:r>
    </w:p>
    <w:p w:rsidR="003647DB" w:rsidRDefault="00F87C03" w:rsidP="006C12E9">
      <w:pPr>
        <w:bidi/>
        <w:rPr>
          <w:rtl/>
          <w:lang w:bidi="fa-IR"/>
        </w:rPr>
      </w:pPr>
      <w:r>
        <w:rPr>
          <w:rFonts w:hint="cs"/>
          <w:rtl/>
          <w:lang w:bidi="fa-IR"/>
        </w:rPr>
        <w:t xml:space="preserve">اوّل: اینکه </w:t>
      </w:r>
      <w:r w:rsidR="003647DB">
        <w:rPr>
          <w:rFonts w:hint="cs"/>
          <w:rtl/>
          <w:lang w:bidi="fa-IR"/>
        </w:rPr>
        <w:t>وجوب</w:t>
      </w:r>
      <w:r w:rsidR="006C12E9">
        <w:rPr>
          <w:rFonts w:hint="cs"/>
          <w:rtl/>
          <w:lang w:bidi="fa-IR"/>
        </w:rPr>
        <w:t xml:space="preserve"> یک</w:t>
      </w:r>
      <w:r w:rsidR="003647DB">
        <w:rPr>
          <w:rFonts w:hint="cs"/>
          <w:rtl/>
          <w:lang w:bidi="fa-IR"/>
        </w:rPr>
        <w:t xml:space="preserve"> فعلی مثل وضو به هر تقدیر فعلی باشد</w:t>
      </w:r>
      <w:r>
        <w:rPr>
          <w:rFonts w:hint="cs"/>
          <w:rtl/>
          <w:lang w:bidi="fa-IR"/>
        </w:rPr>
        <w:t>؛</w:t>
      </w:r>
      <w:r w:rsidR="003647DB">
        <w:rPr>
          <w:rFonts w:hint="cs"/>
          <w:rtl/>
          <w:lang w:bidi="fa-IR"/>
        </w:rPr>
        <w:t xml:space="preserve"> مثلا</w:t>
      </w:r>
      <w:r>
        <w:rPr>
          <w:rFonts w:hint="cs"/>
          <w:rtl/>
          <w:lang w:bidi="fa-IR"/>
        </w:rPr>
        <w:t>ً</w:t>
      </w:r>
      <w:r w:rsidR="003647DB">
        <w:rPr>
          <w:rFonts w:hint="cs"/>
          <w:rtl/>
          <w:lang w:bidi="fa-IR"/>
        </w:rPr>
        <w:t xml:space="preserve"> وضو بعد از زوال مرد</w:t>
      </w:r>
      <w:r>
        <w:rPr>
          <w:rFonts w:hint="cs"/>
          <w:rtl/>
          <w:lang w:bidi="fa-IR"/>
        </w:rPr>
        <w:t>ّ</w:t>
      </w:r>
      <w:r w:rsidR="003647DB">
        <w:rPr>
          <w:rFonts w:hint="cs"/>
          <w:rtl/>
          <w:lang w:bidi="fa-IR"/>
        </w:rPr>
        <w:t>د است بین اینکه واجب نفسی است یا غیری؛ وجوب این وضو علی کل</w:t>
      </w:r>
      <w:r>
        <w:rPr>
          <w:rFonts w:hint="cs"/>
          <w:rtl/>
          <w:lang w:bidi="fa-IR"/>
        </w:rPr>
        <w:t>ّ</w:t>
      </w:r>
      <w:r w:rsidR="003647DB">
        <w:rPr>
          <w:rFonts w:hint="cs"/>
          <w:rtl/>
          <w:lang w:bidi="fa-IR"/>
        </w:rPr>
        <w:t xml:space="preserve"> تقدیر فعلی است</w:t>
      </w:r>
      <w:r>
        <w:rPr>
          <w:rFonts w:hint="cs"/>
          <w:rtl/>
          <w:lang w:bidi="fa-IR"/>
        </w:rPr>
        <w:t>؛</w:t>
      </w:r>
      <w:r w:rsidR="003647DB">
        <w:rPr>
          <w:rFonts w:hint="cs"/>
          <w:rtl/>
          <w:lang w:bidi="fa-IR"/>
        </w:rPr>
        <w:t xml:space="preserve"> اگر</w:t>
      </w:r>
      <w:r>
        <w:rPr>
          <w:rFonts w:hint="cs"/>
          <w:rtl/>
          <w:lang w:bidi="fa-IR"/>
        </w:rPr>
        <w:t xml:space="preserve"> واجب</w:t>
      </w:r>
      <w:r w:rsidR="003647DB">
        <w:rPr>
          <w:rFonts w:hint="cs"/>
          <w:rtl/>
          <w:lang w:bidi="fa-IR"/>
        </w:rPr>
        <w:t xml:space="preserve"> نفسی باشد که واضح است و اگر</w:t>
      </w:r>
      <w:r>
        <w:rPr>
          <w:rFonts w:hint="cs"/>
          <w:rtl/>
          <w:lang w:bidi="fa-IR"/>
        </w:rPr>
        <w:t xml:space="preserve"> واجب</w:t>
      </w:r>
      <w:r w:rsidR="003647DB">
        <w:rPr>
          <w:rFonts w:hint="cs"/>
          <w:rtl/>
          <w:lang w:bidi="fa-IR"/>
        </w:rPr>
        <w:t xml:space="preserve"> غیری باشد</w:t>
      </w:r>
      <w:r>
        <w:rPr>
          <w:rFonts w:hint="cs"/>
          <w:rtl/>
          <w:lang w:bidi="fa-IR"/>
        </w:rPr>
        <w:t>،</w:t>
      </w:r>
      <w:r w:rsidR="003647DB">
        <w:rPr>
          <w:rFonts w:hint="cs"/>
          <w:rtl/>
          <w:lang w:bidi="fa-IR"/>
        </w:rPr>
        <w:t xml:space="preserve"> چون </w:t>
      </w:r>
      <w:r w:rsidR="006C12E9">
        <w:rPr>
          <w:rFonts w:hint="cs"/>
          <w:rtl/>
          <w:lang w:bidi="fa-IR"/>
        </w:rPr>
        <w:t>بعد از زوال</w:t>
      </w:r>
      <w:r w:rsidR="003647DB">
        <w:rPr>
          <w:rFonts w:hint="cs"/>
          <w:rtl/>
          <w:lang w:bidi="fa-IR"/>
        </w:rPr>
        <w:t xml:space="preserve"> </w:t>
      </w:r>
      <w:r w:rsidR="006C12E9">
        <w:rPr>
          <w:rFonts w:hint="cs"/>
          <w:rtl/>
          <w:lang w:bidi="fa-IR"/>
        </w:rPr>
        <w:t xml:space="preserve">وجوب نماز </w:t>
      </w:r>
      <w:r w:rsidR="003647DB">
        <w:rPr>
          <w:rFonts w:hint="cs"/>
          <w:rtl/>
          <w:lang w:bidi="fa-IR"/>
        </w:rPr>
        <w:t>فعلی است</w:t>
      </w:r>
      <w:r w:rsidR="006C12E9">
        <w:rPr>
          <w:rFonts w:hint="cs"/>
          <w:rtl/>
          <w:lang w:bidi="fa-IR"/>
        </w:rPr>
        <w:t>،</w:t>
      </w:r>
      <w:r w:rsidR="003647DB">
        <w:rPr>
          <w:rFonts w:hint="cs"/>
          <w:rtl/>
          <w:lang w:bidi="fa-IR"/>
        </w:rPr>
        <w:t xml:space="preserve"> </w:t>
      </w:r>
      <w:r>
        <w:rPr>
          <w:rFonts w:hint="cs"/>
          <w:rtl/>
          <w:lang w:bidi="fa-IR"/>
        </w:rPr>
        <w:t xml:space="preserve">وجوب </w:t>
      </w:r>
      <w:r w:rsidR="003647DB">
        <w:rPr>
          <w:rFonts w:hint="cs"/>
          <w:rtl/>
          <w:lang w:bidi="fa-IR"/>
        </w:rPr>
        <w:t>مقد</w:t>
      </w:r>
      <w:r>
        <w:rPr>
          <w:rFonts w:hint="cs"/>
          <w:rtl/>
          <w:lang w:bidi="fa-IR"/>
        </w:rPr>
        <w:t>ّ</w:t>
      </w:r>
      <w:r w:rsidR="003647DB">
        <w:rPr>
          <w:rFonts w:hint="cs"/>
          <w:rtl/>
          <w:lang w:bidi="fa-IR"/>
        </w:rPr>
        <w:t xml:space="preserve">مه اش نیز فعلی است لذا وضو واجب است و زمینه </w:t>
      </w:r>
      <w:r>
        <w:rPr>
          <w:rFonts w:hint="cs"/>
          <w:rtl/>
          <w:lang w:bidi="fa-IR"/>
        </w:rPr>
        <w:t>ا</w:t>
      </w:r>
      <w:r w:rsidR="003647DB">
        <w:rPr>
          <w:rFonts w:hint="cs"/>
          <w:rtl/>
          <w:lang w:bidi="fa-IR"/>
        </w:rPr>
        <w:t>ی</w:t>
      </w:r>
      <w:r>
        <w:rPr>
          <w:rFonts w:hint="cs"/>
          <w:rtl/>
          <w:lang w:bidi="fa-IR"/>
        </w:rPr>
        <w:t xml:space="preserve"> برای اجرای</w:t>
      </w:r>
      <w:r w:rsidR="003647DB">
        <w:rPr>
          <w:rFonts w:hint="cs"/>
          <w:rtl/>
          <w:lang w:bidi="fa-IR"/>
        </w:rPr>
        <w:t xml:space="preserve"> برائت نیست بلکه حکم به احتیاط می شود.</w:t>
      </w:r>
    </w:p>
    <w:p w:rsidR="004B292E" w:rsidRDefault="00F87C03" w:rsidP="006C12E9">
      <w:pPr>
        <w:bidi/>
        <w:rPr>
          <w:rtl/>
          <w:lang w:bidi="fa-IR"/>
        </w:rPr>
      </w:pPr>
      <w:r>
        <w:rPr>
          <w:rFonts w:hint="cs"/>
          <w:rtl/>
          <w:lang w:bidi="fa-IR"/>
        </w:rPr>
        <w:t>دو</w:t>
      </w:r>
      <w:r w:rsidR="006C12E9">
        <w:rPr>
          <w:rFonts w:hint="cs"/>
          <w:rtl/>
          <w:lang w:bidi="fa-IR"/>
        </w:rPr>
        <w:t>ّ</w:t>
      </w:r>
      <w:r>
        <w:rPr>
          <w:rFonts w:hint="cs"/>
          <w:rtl/>
          <w:lang w:bidi="fa-IR"/>
        </w:rPr>
        <w:t>م: اینکه</w:t>
      </w:r>
      <w:r w:rsidR="00FF13DB">
        <w:rPr>
          <w:rFonts w:hint="cs"/>
          <w:rtl/>
          <w:lang w:bidi="fa-IR"/>
        </w:rPr>
        <w:t xml:space="preserve"> وجوب وضو به هر تقدیر فعلی نباشد</w:t>
      </w:r>
      <w:r>
        <w:rPr>
          <w:rFonts w:hint="cs"/>
          <w:rtl/>
          <w:lang w:bidi="fa-IR"/>
        </w:rPr>
        <w:t>؛</w:t>
      </w:r>
      <w:r w:rsidR="00FF13DB">
        <w:rPr>
          <w:rFonts w:hint="cs"/>
          <w:rtl/>
          <w:lang w:bidi="fa-IR"/>
        </w:rPr>
        <w:t xml:space="preserve"> مثل</w:t>
      </w:r>
      <w:r>
        <w:rPr>
          <w:rFonts w:hint="cs"/>
          <w:rtl/>
          <w:lang w:bidi="fa-IR"/>
        </w:rPr>
        <w:t>اً</w:t>
      </w:r>
      <w:r w:rsidR="00FF13DB">
        <w:rPr>
          <w:rFonts w:hint="cs"/>
          <w:rtl/>
          <w:lang w:bidi="fa-IR"/>
        </w:rPr>
        <w:t xml:space="preserve"> قبل از زوال </w:t>
      </w:r>
      <w:r w:rsidR="006C12E9">
        <w:rPr>
          <w:rFonts w:hint="cs"/>
          <w:rtl/>
          <w:lang w:bidi="fa-IR"/>
        </w:rPr>
        <w:t xml:space="preserve">امر به وضو </w:t>
      </w:r>
      <w:r w:rsidR="00FF13DB">
        <w:rPr>
          <w:rFonts w:hint="cs"/>
          <w:rtl/>
          <w:lang w:bidi="fa-IR"/>
        </w:rPr>
        <w:t>مرد</w:t>
      </w:r>
      <w:r w:rsidR="006C12E9">
        <w:rPr>
          <w:rFonts w:hint="cs"/>
          <w:rtl/>
          <w:lang w:bidi="fa-IR"/>
        </w:rPr>
        <w:t>ّ</w:t>
      </w:r>
      <w:r w:rsidR="00FF13DB">
        <w:rPr>
          <w:rFonts w:hint="cs"/>
          <w:rtl/>
          <w:lang w:bidi="fa-IR"/>
        </w:rPr>
        <w:t>د است بین نفسی</w:t>
      </w:r>
      <w:r>
        <w:rPr>
          <w:rFonts w:hint="cs"/>
          <w:rtl/>
          <w:lang w:bidi="fa-IR"/>
        </w:rPr>
        <w:t>ّ</w:t>
      </w:r>
      <w:r w:rsidR="00FF13DB">
        <w:rPr>
          <w:rFonts w:hint="cs"/>
          <w:rtl/>
          <w:lang w:bidi="fa-IR"/>
        </w:rPr>
        <w:t>ت و غیری</w:t>
      </w:r>
      <w:r>
        <w:rPr>
          <w:rFonts w:hint="cs"/>
          <w:rtl/>
          <w:lang w:bidi="fa-IR"/>
        </w:rPr>
        <w:t>ّ</w:t>
      </w:r>
      <w:r w:rsidR="00FF13DB">
        <w:rPr>
          <w:rFonts w:hint="cs"/>
          <w:rtl/>
          <w:lang w:bidi="fa-IR"/>
        </w:rPr>
        <w:t>ت؛ در اینصورت علم اج</w:t>
      </w:r>
      <w:r w:rsidR="006C12E9">
        <w:rPr>
          <w:rFonts w:hint="cs"/>
          <w:rtl/>
          <w:lang w:bidi="fa-IR"/>
        </w:rPr>
        <w:t>م</w:t>
      </w:r>
      <w:r w:rsidR="00FF13DB">
        <w:rPr>
          <w:rFonts w:hint="cs"/>
          <w:rtl/>
          <w:lang w:bidi="fa-IR"/>
        </w:rPr>
        <w:t>الی منحل</w:t>
      </w:r>
      <w:r>
        <w:rPr>
          <w:rFonts w:hint="cs"/>
          <w:rtl/>
          <w:lang w:bidi="fa-IR"/>
        </w:rPr>
        <w:t>ّ</w:t>
      </w:r>
      <w:r w:rsidR="00FF13DB">
        <w:rPr>
          <w:rFonts w:hint="cs"/>
          <w:rtl/>
          <w:lang w:bidi="fa-IR"/>
        </w:rPr>
        <w:t xml:space="preserve"> می شود به اینکه اگر</w:t>
      </w:r>
      <w:r w:rsidR="006C12E9">
        <w:rPr>
          <w:rFonts w:hint="cs"/>
          <w:rtl/>
          <w:lang w:bidi="fa-IR"/>
        </w:rPr>
        <w:t xml:space="preserve"> وضو</w:t>
      </w:r>
      <w:r w:rsidR="00FF13DB">
        <w:rPr>
          <w:rFonts w:hint="cs"/>
          <w:rtl/>
          <w:lang w:bidi="fa-IR"/>
        </w:rPr>
        <w:t xml:space="preserve"> واجب غیری باشد</w:t>
      </w:r>
      <w:r>
        <w:rPr>
          <w:rFonts w:hint="cs"/>
          <w:rtl/>
          <w:lang w:bidi="fa-IR"/>
        </w:rPr>
        <w:t>،</w:t>
      </w:r>
      <w:r w:rsidR="00FF13DB">
        <w:rPr>
          <w:rFonts w:hint="cs"/>
          <w:rtl/>
          <w:lang w:bidi="fa-IR"/>
        </w:rPr>
        <w:t xml:space="preserve"> وجوبش </w:t>
      </w:r>
      <w:r w:rsidR="00FF13DB">
        <w:rPr>
          <w:rFonts w:hint="cs"/>
          <w:rtl/>
          <w:lang w:bidi="fa-IR"/>
        </w:rPr>
        <w:lastRenderedPageBreak/>
        <w:t>فعلی نیست و نسبت به وجوب نفسی</w:t>
      </w:r>
      <w:r>
        <w:rPr>
          <w:rFonts w:hint="cs"/>
          <w:rtl/>
          <w:lang w:bidi="fa-IR"/>
        </w:rPr>
        <w:t xml:space="preserve"> نیز</w:t>
      </w:r>
      <w:r w:rsidR="00FF13DB">
        <w:rPr>
          <w:rFonts w:hint="cs"/>
          <w:rtl/>
          <w:lang w:bidi="fa-IR"/>
        </w:rPr>
        <w:t xml:space="preserve"> شک</w:t>
      </w:r>
      <w:r>
        <w:rPr>
          <w:rFonts w:hint="cs"/>
          <w:rtl/>
          <w:lang w:bidi="fa-IR"/>
        </w:rPr>
        <w:t>ّ</w:t>
      </w:r>
      <w:r w:rsidR="00FF13DB">
        <w:rPr>
          <w:rFonts w:hint="cs"/>
          <w:rtl/>
          <w:lang w:bidi="fa-IR"/>
        </w:rPr>
        <w:t xml:space="preserve"> بدوی داریم یعنی علم اجمالی منحل</w:t>
      </w:r>
      <w:r>
        <w:rPr>
          <w:rFonts w:hint="cs"/>
          <w:rtl/>
          <w:lang w:bidi="fa-IR"/>
        </w:rPr>
        <w:t>ّ</w:t>
      </w:r>
      <w:r w:rsidR="00FF13DB">
        <w:rPr>
          <w:rFonts w:hint="cs"/>
          <w:rtl/>
          <w:lang w:bidi="fa-IR"/>
        </w:rPr>
        <w:t xml:space="preserve"> می شود به </w:t>
      </w:r>
      <w:r w:rsidR="006C12E9">
        <w:rPr>
          <w:rFonts w:hint="cs"/>
          <w:rtl/>
          <w:lang w:bidi="fa-IR"/>
        </w:rPr>
        <w:t>«</w:t>
      </w:r>
      <w:r w:rsidR="00721796">
        <w:rPr>
          <w:rFonts w:hint="cs"/>
          <w:rtl/>
          <w:lang w:bidi="fa-IR"/>
        </w:rPr>
        <w:t>عدم وجوب غیری</w:t>
      </w:r>
      <w:r w:rsidR="006C12E9">
        <w:rPr>
          <w:rFonts w:hint="cs"/>
          <w:rtl/>
          <w:lang w:bidi="fa-IR"/>
        </w:rPr>
        <w:t>»</w:t>
      </w:r>
      <w:r w:rsidR="00721796">
        <w:rPr>
          <w:rFonts w:hint="cs"/>
          <w:rtl/>
          <w:lang w:bidi="fa-IR"/>
        </w:rPr>
        <w:t xml:space="preserve"> و </w:t>
      </w:r>
      <w:r w:rsidR="006C12E9">
        <w:rPr>
          <w:rFonts w:hint="cs"/>
          <w:rtl/>
          <w:lang w:bidi="fa-IR"/>
        </w:rPr>
        <w:t>«</w:t>
      </w:r>
      <w:r w:rsidR="00721796">
        <w:rPr>
          <w:rFonts w:hint="cs"/>
          <w:rtl/>
          <w:lang w:bidi="fa-IR"/>
        </w:rPr>
        <w:t>شک</w:t>
      </w:r>
      <w:r>
        <w:rPr>
          <w:rFonts w:hint="cs"/>
          <w:rtl/>
          <w:lang w:bidi="fa-IR"/>
        </w:rPr>
        <w:t>ّ</w:t>
      </w:r>
      <w:r w:rsidR="00721796">
        <w:rPr>
          <w:rFonts w:hint="cs"/>
          <w:rtl/>
          <w:lang w:bidi="fa-IR"/>
        </w:rPr>
        <w:t xml:space="preserve"> بدوی در وجوب نفسی</w:t>
      </w:r>
      <w:r w:rsidR="006C12E9">
        <w:rPr>
          <w:rFonts w:hint="cs"/>
          <w:rtl/>
          <w:lang w:bidi="fa-IR"/>
        </w:rPr>
        <w:t>»</w:t>
      </w:r>
      <w:r>
        <w:rPr>
          <w:rFonts w:hint="cs"/>
          <w:rtl/>
          <w:lang w:bidi="fa-IR"/>
        </w:rPr>
        <w:t>؛</w:t>
      </w:r>
      <w:r w:rsidR="00FF13DB">
        <w:rPr>
          <w:rFonts w:hint="cs"/>
          <w:rtl/>
          <w:lang w:bidi="fa-IR"/>
        </w:rPr>
        <w:t xml:space="preserve"> و لازمه اش برائت از تکلیف است.</w:t>
      </w:r>
      <w:r w:rsidR="004B292E">
        <w:rPr>
          <w:rFonts w:hint="cs"/>
          <w:rtl/>
          <w:lang w:bidi="fa-IR"/>
        </w:rPr>
        <w:t xml:space="preserve"> بخلاف صورت او</w:t>
      </w:r>
      <w:r>
        <w:rPr>
          <w:rFonts w:hint="cs"/>
          <w:rtl/>
          <w:lang w:bidi="fa-IR"/>
        </w:rPr>
        <w:t>ّ</w:t>
      </w:r>
      <w:r w:rsidR="004B292E">
        <w:rPr>
          <w:rFonts w:hint="cs"/>
          <w:rtl/>
          <w:lang w:bidi="fa-IR"/>
        </w:rPr>
        <w:t>ل که علم اجمالی منحل</w:t>
      </w:r>
      <w:r>
        <w:rPr>
          <w:rFonts w:hint="cs"/>
          <w:rtl/>
          <w:lang w:bidi="fa-IR"/>
        </w:rPr>
        <w:t>ّ</w:t>
      </w:r>
      <w:r w:rsidR="004B292E">
        <w:rPr>
          <w:rFonts w:hint="cs"/>
          <w:rtl/>
          <w:lang w:bidi="fa-IR"/>
        </w:rPr>
        <w:t xml:space="preserve"> نمی شد بلکه وجوب وضو در هر دو صورت قطعی بود</w:t>
      </w:r>
      <w:r w:rsidR="006C12E9">
        <w:rPr>
          <w:rFonts w:hint="cs"/>
          <w:rtl/>
          <w:lang w:bidi="fa-IR"/>
        </w:rPr>
        <w:t>؛</w:t>
      </w:r>
      <w:r w:rsidR="004B292E">
        <w:rPr>
          <w:rFonts w:hint="cs"/>
          <w:rtl/>
          <w:lang w:bidi="fa-IR"/>
        </w:rPr>
        <w:t xml:space="preserve"> بعبارة </w:t>
      </w:r>
      <w:r>
        <w:rPr>
          <w:rFonts w:hint="cs"/>
          <w:rtl/>
          <w:lang w:bidi="fa-IR"/>
        </w:rPr>
        <w:t>أخری</w:t>
      </w:r>
      <w:r w:rsidR="00872994">
        <w:rPr>
          <w:rFonts w:hint="cs"/>
          <w:rtl/>
          <w:lang w:bidi="fa-IR"/>
        </w:rPr>
        <w:t xml:space="preserve"> در آنجا</w:t>
      </w:r>
      <w:r>
        <w:rPr>
          <w:rFonts w:hint="cs"/>
          <w:rtl/>
          <w:lang w:bidi="fa-IR"/>
        </w:rPr>
        <w:t xml:space="preserve"> </w:t>
      </w:r>
      <w:r w:rsidR="004B292E">
        <w:rPr>
          <w:rFonts w:hint="cs"/>
          <w:rtl/>
          <w:lang w:bidi="fa-IR"/>
        </w:rPr>
        <w:t>جنس وجوب</w:t>
      </w:r>
      <w:r w:rsidR="006C12E9">
        <w:rPr>
          <w:rFonts w:hint="cs"/>
          <w:rtl/>
          <w:lang w:bidi="fa-IR"/>
        </w:rPr>
        <w:t>،</w:t>
      </w:r>
      <w:r w:rsidR="004B292E">
        <w:rPr>
          <w:rFonts w:hint="cs"/>
          <w:rtl/>
          <w:lang w:bidi="fa-IR"/>
        </w:rPr>
        <w:t xml:space="preserve"> معل</w:t>
      </w:r>
      <w:r>
        <w:rPr>
          <w:rFonts w:hint="cs"/>
          <w:rtl/>
          <w:lang w:bidi="fa-IR"/>
        </w:rPr>
        <w:t xml:space="preserve">وم به تفصیل بود و اجمال در نوع </w:t>
      </w:r>
      <w:r w:rsidR="00872994">
        <w:rPr>
          <w:rFonts w:hint="cs"/>
          <w:rtl/>
          <w:lang w:bidi="fa-IR"/>
        </w:rPr>
        <w:t>وجوب</w:t>
      </w:r>
      <w:r w:rsidR="004B292E">
        <w:rPr>
          <w:rFonts w:hint="cs"/>
          <w:rtl/>
          <w:lang w:bidi="fa-IR"/>
        </w:rPr>
        <w:t xml:space="preserve"> بود(نفسی</w:t>
      </w:r>
      <w:r>
        <w:rPr>
          <w:rFonts w:hint="cs"/>
          <w:rtl/>
          <w:lang w:bidi="fa-IR"/>
        </w:rPr>
        <w:t>ّ</w:t>
      </w:r>
      <w:r w:rsidR="004B292E">
        <w:rPr>
          <w:rFonts w:hint="cs"/>
          <w:rtl/>
          <w:lang w:bidi="fa-IR"/>
        </w:rPr>
        <w:t>ت و غیری</w:t>
      </w:r>
      <w:r>
        <w:rPr>
          <w:rFonts w:hint="cs"/>
          <w:rtl/>
          <w:lang w:bidi="fa-IR"/>
        </w:rPr>
        <w:t>ّت) و أ</w:t>
      </w:r>
      <w:r w:rsidR="004B292E">
        <w:rPr>
          <w:rFonts w:hint="cs"/>
          <w:rtl/>
          <w:lang w:bidi="fa-IR"/>
        </w:rPr>
        <w:t>صالة البرائة در نفسی</w:t>
      </w:r>
      <w:r>
        <w:rPr>
          <w:rFonts w:hint="cs"/>
          <w:rtl/>
          <w:lang w:bidi="fa-IR"/>
        </w:rPr>
        <w:t>ّ</w:t>
      </w:r>
      <w:r w:rsidR="004B292E">
        <w:rPr>
          <w:rFonts w:hint="cs"/>
          <w:rtl/>
          <w:lang w:bidi="fa-IR"/>
        </w:rPr>
        <w:t>ت و غیری</w:t>
      </w:r>
      <w:r>
        <w:rPr>
          <w:rFonts w:hint="cs"/>
          <w:rtl/>
          <w:lang w:bidi="fa-IR"/>
        </w:rPr>
        <w:t>ّ</w:t>
      </w:r>
      <w:r w:rsidR="004B292E">
        <w:rPr>
          <w:rFonts w:hint="cs"/>
          <w:rtl/>
          <w:lang w:bidi="fa-IR"/>
        </w:rPr>
        <w:t xml:space="preserve">ت با هم تعارض </w:t>
      </w:r>
      <w:r w:rsidR="00EA5BC7">
        <w:rPr>
          <w:rFonts w:hint="cs"/>
          <w:rtl/>
          <w:lang w:bidi="fa-IR"/>
        </w:rPr>
        <w:t>و تساقط می کردند و جنس وضو باقی می ماند.</w:t>
      </w:r>
    </w:p>
    <w:p w:rsidR="00173651" w:rsidRDefault="00DC042E" w:rsidP="00173651">
      <w:pPr>
        <w:bidi/>
        <w:rPr>
          <w:rtl/>
          <w:lang w:bidi="fa-IR"/>
        </w:rPr>
      </w:pPr>
      <w:r>
        <w:rPr>
          <w:rFonts w:hint="cs"/>
          <w:rtl/>
          <w:lang w:bidi="fa-IR"/>
        </w:rPr>
        <w:t>محق</w:t>
      </w:r>
      <w:r w:rsidR="00872994">
        <w:rPr>
          <w:rFonts w:hint="cs"/>
          <w:rtl/>
          <w:lang w:bidi="fa-IR"/>
        </w:rPr>
        <w:t>ّ</w:t>
      </w:r>
      <w:r>
        <w:rPr>
          <w:rFonts w:hint="cs"/>
          <w:rtl/>
          <w:lang w:bidi="fa-IR"/>
        </w:rPr>
        <w:t>قین متأخ</w:t>
      </w:r>
      <w:r w:rsidR="00872994">
        <w:rPr>
          <w:rFonts w:hint="cs"/>
          <w:rtl/>
          <w:lang w:bidi="fa-IR"/>
        </w:rPr>
        <w:t>ّ</w:t>
      </w:r>
      <w:r>
        <w:rPr>
          <w:rFonts w:hint="cs"/>
          <w:rtl/>
          <w:lang w:bidi="fa-IR"/>
        </w:rPr>
        <w:t>ر</w:t>
      </w:r>
      <w:r w:rsidR="00173651">
        <w:rPr>
          <w:rFonts w:hint="cs"/>
          <w:rtl/>
          <w:lang w:bidi="fa-IR"/>
        </w:rPr>
        <w:t xml:space="preserve"> از جمله شهید صدر</w:t>
      </w:r>
      <w:r>
        <w:rPr>
          <w:rFonts w:hint="cs"/>
          <w:rtl/>
          <w:lang w:bidi="fa-IR"/>
        </w:rPr>
        <w:t xml:space="preserve"> </w:t>
      </w:r>
      <w:r w:rsidR="00872994">
        <w:rPr>
          <w:rFonts w:hint="cs"/>
          <w:rtl/>
          <w:lang w:bidi="fa-IR"/>
        </w:rPr>
        <w:t xml:space="preserve">بحث را </w:t>
      </w:r>
      <w:r>
        <w:rPr>
          <w:rFonts w:hint="cs"/>
          <w:rtl/>
          <w:lang w:bidi="fa-IR"/>
        </w:rPr>
        <w:t>تفصیل داده اند</w:t>
      </w:r>
      <w:r w:rsidR="00173651">
        <w:rPr>
          <w:rFonts w:hint="cs"/>
          <w:rtl/>
          <w:lang w:bidi="fa-IR"/>
        </w:rPr>
        <w:t xml:space="preserve"> یعنی فروع دیگری اضافه کرده اند؛ یکی از آن فروع این است که:</w:t>
      </w:r>
    </w:p>
    <w:p w:rsidR="00B54373" w:rsidRPr="002B584F" w:rsidRDefault="00DC042E" w:rsidP="006C12E9">
      <w:pPr>
        <w:bidi/>
        <w:rPr>
          <w:rtl/>
          <w:lang w:bidi="fa-IR"/>
        </w:rPr>
      </w:pPr>
      <w:r>
        <w:rPr>
          <w:rFonts w:hint="cs"/>
          <w:rtl/>
          <w:lang w:bidi="fa-IR"/>
        </w:rPr>
        <w:t>اگر مکل</w:t>
      </w:r>
      <w:r w:rsidR="008039FE">
        <w:rPr>
          <w:rFonts w:hint="cs"/>
          <w:rtl/>
          <w:lang w:bidi="fa-IR"/>
        </w:rPr>
        <w:t>ّ</w:t>
      </w:r>
      <w:r>
        <w:rPr>
          <w:rFonts w:hint="cs"/>
          <w:rtl/>
          <w:lang w:bidi="fa-IR"/>
        </w:rPr>
        <w:t>ف بداند</w:t>
      </w:r>
      <w:r w:rsidR="006C12E9">
        <w:rPr>
          <w:rFonts w:hint="cs"/>
          <w:rtl/>
          <w:lang w:bidi="fa-IR"/>
        </w:rPr>
        <w:t xml:space="preserve"> که</w:t>
      </w:r>
      <w:r>
        <w:rPr>
          <w:rFonts w:hint="cs"/>
          <w:rtl/>
          <w:lang w:bidi="fa-IR"/>
        </w:rPr>
        <w:t xml:space="preserve"> یا وضو یا زیارت مقی</w:t>
      </w:r>
      <w:r w:rsidR="008039FE">
        <w:rPr>
          <w:rFonts w:hint="cs"/>
          <w:rtl/>
          <w:lang w:bidi="fa-IR"/>
        </w:rPr>
        <w:t>ّ</w:t>
      </w:r>
      <w:r>
        <w:rPr>
          <w:rFonts w:hint="cs"/>
          <w:rtl/>
          <w:lang w:bidi="fa-IR"/>
        </w:rPr>
        <w:t>د به وضو</w:t>
      </w:r>
      <w:r w:rsidR="006C12E9">
        <w:rPr>
          <w:rFonts w:hint="cs"/>
          <w:rtl/>
          <w:lang w:bidi="fa-IR"/>
        </w:rPr>
        <w:t>، یکی از این دو</w:t>
      </w:r>
      <w:r w:rsidR="006C12E9" w:rsidRPr="006C12E9">
        <w:rPr>
          <w:rFonts w:hint="cs"/>
          <w:rtl/>
          <w:lang w:bidi="fa-IR"/>
        </w:rPr>
        <w:t xml:space="preserve"> </w:t>
      </w:r>
      <w:r w:rsidR="00CC4C73">
        <w:rPr>
          <w:rFonts w:hint="cs"/>
          <w:rtl/>
          <w:lang w:bidi="fa-IR"/>
        </w:rPr>
        <w:t>واجب نفسی است</w:t>
      </w:r>
      <w:r>
        <w:rPr>
          <w:rFonts w:hint="cs"/>
          <w:rtl/>
          <w:lang w:bidi="fa-IR"/>
        </w:rPr>
        <w:t>؛ بطوریکه اگر وضو واجب نفسی باشد</w:t>
      </w:r>
      <w:r w:rsidR="00173651">
        <w:rPr>
          <w:rFonts w:hint="cs"/>
          <w:rtl/>
          <w:lang w:bidi="fa-IR"/>
        </w:rPr>
        <w:t>، دیگر زیارت واجب نیست؛ در زیارت مقی</w:t>
      </w:r>
      <w:r w:rsidR="006C12E9">
        <w:rPr>
          <w:rFonts w:hint="cs"/>
          <w:rtl/>
          <w:lang w:bidi="fa-IR"/>
        </w:rPr>
        <w:t>ّ</w:t>
      </w:r>
      <w:r w:rsidR="00173651">
        <w:rPr>
          <w:rFonts w:hint="cs"/>
          <w:rtl/>
          <w:lang w:bidi="fa-IR"/>
        </w:rPr>
        <w:t>د به وضو،</w:t>
      </w:r>
      <w:r w:rsidR="00954EA9">
        <w:rPr>
          <w:rFonts w:hint="cs"/>
          <w:rtl/>
          <w:lang w:bidi="fa-IR"/>
        </w:rPr>
        <w:t xml:space="preserve"> خود</w:t>
      </w:r>
      <w:r w:rsidR="00173651">
        <w:rPr>
          <w:rFonts w:hint="cs"/>
          <w:rtl/>
          <w:lang w:bidi="fa-IR"/>
        </w:rPr>
        <w:t xml:space="preserve"> وضو واجب غیری است</w:t>
      </w:r>
      <w:r w:rsidR="00954EA9">
        <w:rPr>
          <w:rFonts w:hint="cs"/>
          <w:rtl/>
          <w:lang w:bidi="fa-IR"/>
        </w:rPr>
        <w:t xml:space="preserve"> پس امر دائر است بین اینکه وضو واجب نفسی است یا غیری؛</w:t>
      </w:r>
      <w:r w:rsidR="001D0EB6">
        <w:rPr>
          <w:rStyle w:val="FootnoteReference"/>
          <w:rtl/>
          <w:lang w:bidi="fa-IR"/>
        </w:rPr>
        <w:footnoteReference w:id="2"/>
      </w:r>
      <w:r w:rsidR="00954EA9">
        <w:rPr>
          <w:rFonts w:hint="cs"/>
          <w:rtl/>
          <w:lang w:bidi="fa-IR"/>
        </w:rPr>
        <w:t xml:space="preserve"> سیأتی.</w:t>
      </w:r>
      <w:r w:rsidRPr="001D0EB6">
        <w:rPr>
          <w:rFonts w:hint="cs"/>
          <w:color w:val="FF0000"/>
          <w:rtl/>
          <w:lang w:bidi="fa-IR"/>
        </w:rPr>
        <w:t>(پایان)</w:t>
      </w:r>
    </w:p>
    <w:sectPr w:rsidR="00B54373" w:rsidRPr="002B584F" w:rsidSect="004B292E">
      <w:pgSz w:w="12240" w:h="15840"/>
      <w:pgMar w:top="1440" w:right="1440" w:bottom="1440" w:left="1440" w:header="708" w:footer="708" w:gutter="0"/>
      <w:pgBorders w:offsetFrom="page">
        <w:top w:val="dashDotStroked" w:sz="24" w:space="24" w:color="auto"/>
        <w:left w:val="dashDotStroked" w:sz="24" w:space="24" w:color="auto"/>
        <w:bottom w:val="dashDotStroked" w:sz="24" w:space="24" w:color="auto"/>
        <w:right w:val="dashDotStroked" w:sz="2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1B37" w:rsidRDefault="00CF1B37" w:rsidP="005131A4">
      <w:r>
        <w:separator/>
      </w:r>
    </w:p>
  </w:endnote>
  <w:endnote w:type="continuationSeparator" w:id="0">
    <w:p w:rsidR="00CF1B37" w:rsidRDefault="00CF1B37" w:rsidP="005131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or_Badr">
    <w:panose1 w:val="02000400000000000000"/>
    <w:charset w:val="00"/>
    <w:family w:val="auto"/>
    <w:pitch w:val="variable"/>
    <w:sig w:usb0="80002007" w:usb1="80002000" w:usb2="00000008" w:usb3="00000000" w:csb0="00000043"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1B37" w:rsidRDefault="00CF1B37" w:rsidP="005131A4">
      <w:r>
        <w:separator/>
      </w:r>
    </w:p>
  </w:footnote>
  <w:footnote w:type="continuationSeparator" w:id="0">
    <w:p w:rsidR="00CF1B37" w:rsidRDefault="00CF1B37" w:rsidP="005131A4">
      <w:r>
        <w:continuationSeparator/>
      </w:r>
    </w:p>
  </w:footnote>
  <w:footnote w:id="1">
    <w:p w:rsidR="005131A4" w:rsidRPr="001D0EB6" w:rsidRDefault="005131A4" w:rsidP="00D0251B">
      <w:pPr>
        <w:pStyle w:val="FootnoteText"/>
        <w:bidi/>
        <w:rPr>
          <w:sz w:val="24"/>
          <w:szCs w:val="24"/>
          <w:rtl/>
          <w:lang w:bidi="fa-IR"/>
        </w:rPr>
      </w:pPr>
      <w:r w:rsidRPr="001D0EB6">
        <w:rPr>
          <w:rStyle w:val="FootnoteReference"/>
          <w:sz w:val="24"/>
          <w:szCs w:val="24"/>
        </w:rPr>
        <w:footnoteRef/>
      </w:r>
      <w:r w:rsidRPr="001D0EB6">
        <w:rPr>
          <w:sz w:val="24"/>
          <w:szCs w:val="24"/>
        </w:rPr>
        <w:t xml:space="preserve"> </w:t>
      </w:r>
      <w:r w:rsidRPr="001D0EB6">
        <w:rPr>
          <w:rFonts w:hint="cs"/>
          <w:sz w:val="24"/>
          <w:szCs w:val="24"/>
          <w:rtl/>
          <w:lang w:bidi="fa-IR"/>
        </w:rPr>
        <w:t xml:space="preserve">. </w:t>
      </w:r>
      <w:r w:rsidRPr="001D0EB6">
        <w:rPr>
          <w:sz w:val="24"/>
          <w:szCs w:val="24"/>
          <w:rtl/>
          <w:lang w:bidi="fa-IR"/>
        </w:rPr>
        <w:t>كفاية الأصول ( طبع آل البيت )، ص: 110</w:t>
      </w:r>
    </w:p>
  </w:footnote>
  <w:footnote w:id="2">
    <w:p w:rsidR="001D0EB6" w:rsidRPr="001D0EB6" w:rsidRDefault="001D0EB6" w:rsidP="00D0251B">
      <w:pPr>
        <w:pStyle w:val="FootnoteText"/>
        <w:bidi/>
        <w:rPr>
          <w:sz w:val="24"/>
          <w:szCs w:val="24"/>
          <w:rtl/>
          <w:lang w:bidi="fa-IR"/>
        </w:rPr>
      </w:pPr>
      <w:r w:rsidRPr="001D0EB6">
        <w:rPr>
          <w:rStyle w:val="FootnoteReference"/>
          <w:sz w:val="24"/>
          <w:szCs w:val="24"/>
        </w:rPr>
        <w:footnoteRef/>
      </w:r>
      <w:r w:rsidRPr="001D0EB6">
        <w:rPr>
          <w:sz w:val="24"/>
          <w:szCs w:val="24"/>
        </w:rPr>
        <w:t xml:space="preserve"> </w:t>
      </w:r>
      <w:r w:rsidRPr="001D0EB6">
        <w:rPr>
          <w:rFonts w:hint="cs"/>
          <w:sz w:val="24"/>
          <w:szCs w:val="24"/>
          <w:rtl/>
          <w:lang w:bidi="fa-IR"/>
        </w:rPr>
        <w:t xml:space="preserve">. </w:t>
      </w:r>
      <w:r w:rsidRPr="001D0EB6">
        <w:rPr>
          <w:sz w:val="24"/>
          <w:szCs w:val="24"/>
          <w:rtl/>
          <w:lang w:bidi="fa-IR"/>
        </w:rPr>
        <w:t>الصورة الثانية: هي أن يفرض أن هذا الوضوء مردد بين كونه واجبا نفسيا، أو واجبا غيريا من أجل الزيارة بنحو بحيث أن الزيارة في نفسها لا نعلم بوجوبها، و إنما يثبت وجوبها لو كان هذا واجبا غيريا، فهنا يتشكل علم إجمالي بوجوب أحد الفعلين: إمّا الوضوء و إمّا الزيارة، لأن الوضوء إن كان واجبا بالوجوب النفسي، فهو، و إلّا فهو مقدمة للزيارة التي هي واجبة بالوجوب النفسي</w:t>
      </w:r>
      <w:r w:rsidRPr="001D0EB6">
        <w:rPr>
          <w:sz w:val="24"/>
          <w:szCs w:val="24"/>
          <w:lang w:bidi="fa-IR"/>
        </w:rPr>
        <w:t>.</w:t>
      </w:r>
      <w:r w:rsidR="00D0251B">
        <w:rPr>
          <w:rFonts w:hint="cs"/>
          <w:sz w:val="24"/>
          <w:szCs w:val="24"/>
          <w:rtl/>
          <w:lang w:bidi="fa-IR"/>
        </w:rPr>
        <w:t xml:space="preserve"> </w:t>
      </w:r>
      <w:r w:rsidRPr="001D0EB6">
        <w:rPr>
          <w:sz w:val="24"/>
          <w:szCs w:val="24"/>
          <w:rtl/>
          <w:lang w:bidi="fa-IR"/>
        </w:rPr>
        <w:t>إذن فيعلم إجمالا بوجوب أحد الأمرين: إمّا الوضوء و إمّا الزيارة المقيدة به، و حينئذ يقع الكلام حول منجّزيّة هذا العلم الإجمالي، و كونه موجبا لتعارض الأصول في الطرفين، أو أنه غير منجز</w:t>
      </w:r>
      <w:r w:rsidRPr="001D0EB6">
        <w:rPr>
          <w:sz w:val="24"/>
          <w:szCs w:val="24"/>
          <w:lang w:bidi="fa-IR"/>
        </w:rPr>
        <w:t>.</w:t>
      </w:r>
      <w:r w:rsidR="00D0251B">
        <w:rPr>
          <w:rFonts w:hint="cs"/>
          <w:sz w:val="24"/>
          <w:szCs w:val="24"/>
          <w:rtl/>
          <w:lang w:bidi="fa-IR"/>
        </w:rPr>
        <w:t xml:space="preserve"> </w:t>
      </w:r>
      <w:r w:rsidRPr="001D0EB6">
        <w:rPr>
          <w:sz w:val="24"/>
          <w:szCs w:val="24"/>
          <w:rtl/>
          <w:lang w:bidi="fa-IR"/>
        </w:rPr>
        <w:t>قد يبين عدم منجزية العلم الإجمالي في المقام بأحد بيانين</w:t>
      </w:r>
      <w:r w:rsidRPr="001D0EB6">
        <w:rPr>
          <w:sz w:val="24"/>
          <w:szCs w:val="24"/>
          <w:lang w:bidi="fa-IR"/>
        </w:rPr>
        <w:t>:</w:t>
      </w:r>
    </w:p>
    <w:p w:rsidR="001D0EB6" w:rsidRPr="001D0EB6" w:rsidRDefault="001D0EB6" w:rsidP="00D0251B">
      <w:pPr>
        <w:pStyle w:val="FootnoteText"/>
        <w:bidi/>
        <w:rPr>
          <w:sz w:val="24"/>
          <w:szCs w:val="24"/>
          <w:rtl/>
          <w:lang w:bidi="fa-IR"/>
        </w:rPr>
      </w:pPr>
      <w:r w:rsidRPr="001D0EB6">
        <w:rPr>
          <w:sz w:val="24"/>
          <w:szCs w:val="24"/>
          <w:rtl/>
          <w:lang w:bidi="fa-IR"/>
        </w:rPr>
        <w:t>البيان الأول: هو أن يقال: بأن العلم الإجمالي بوجوب أحد الفعلين</w:t>
      </w:r>
      <w:r w:rsidRPr="001D0EB6">
        <w:rPr>
          <w:sz w:val="24"/>
          <w:szCs w:val="24"/>
          <w:lang w:bidi="fa-IR"/>
        </w:rPr>
        <w:t>:</w:t>
      </w:r>
      <w:r w:rsidR="00D0251B">
        <w:rPr>
          <w:rFonts w:hint="cs"/>
          <w:sz w:val="24"/>
          <w:szCs w:val="24"/>
          <w:rtl/>
          <w:lang w:bidi="fa-IR"/>
        </w:rPr>
        <w:t xml:space="preserve"> </w:t>
      </w:r>
      <w:r w:rsidRPr="001D0EB6">
        <w:rPr>
          <w:sz w:val="24"/>
          <w:szCs w:val="24"/>
          <w:rtl/>
          <w:lang w:bidi="fa-IR"/>
        </w:rPr>
        <w:t>إمّا الوضوء، و إمّا الزيارة، منحل إلى العلم التفصيلي بوجو</w:t>
      </w:r>
      <w:bookmarkStart w:id="0" w:name="_GoBack"/>
      <w:bookmarkEnd w:id="0"/>
      <w:r w:rsidRPr="001D0EB6">
        <w:rPr>
          <w:sz w:val="24"/>
          <w:szCs w:val="24"/>
          <w:rtl/>
          <w:lang w:bidi="fa-IR"/>
        </w:rPr>
        <w:t>ب الوضوء، لأن الوضوء على أي حال، واجب إمّا بالوجوب النفسي، و إمّا بالوجوب الغيري، إذن فهو معلوم الوجوب تفصيلا، فينحل هذا العلم الإجمالي بالعلم التفصيلي المتعلق بأحد طرفيه، و بعد الانحلال يكون الشك في وجوب الزيارة شكا بدويا، فتجري فيه أصالة البراءة عن وجوب الزيارة</w:t>
      </w:r>
      <w:r w:rsidRPr="001D0EB6">
        <w:rPr>
          <w:sz w:val="24"/>
          <w:szCs w:val="24"/>
          <w:lang w:bidi="fa-IR"/>
        </w:rPr>
        <w:t>.</w:t>
      </w:r>
      <w:r w:rsidR="00D0251B">
        <w:rPr>
          <w:rFonts w:hint="cs"/>
          <w:sz w:val="24"/>
          <w:szCs w:val="24"/>
          <w:rtl/>
          <w:lang w:bidi="fa-IR"/>
        </w:rPr>
        <w:t xml:space="preserve"> </w:t>
      </w:r>
      <w:r w:rsidRPr="001D0EB6">
        <w:rPr>
          <w:sz w:val="24"/>
          <w:szCs w:val="24"/>
          <w:rtl/>
          <w:lang w:bidi="fa-IR"/>
        </w:rPr>
        <w:t>و هذا البيان غير تام، و ذلك لعدم تعقل الانحلال الحقيقي في المقام‏</w:t>
      </w:r>
      <w:r w:rsidR="00D0251B">
        <w:rPr>
          <w:rFonts w:hint="cs"/>
          <w:sz w:val="24"/>
          <w:szCs w:val="24"/>
          <w:rtl/>
          <w:lang w:bidi="fa-IR"/>
        </w:rPr>
        <w:t xml:space="preserve"> </w:t>
      </w:r>
      <w:r w:rsidRPr="001D0EB6">
        <w:rPr>
          <w:sz w:val="24"/>
          <w:szCs w:val="24"/>
          <w:rtl/>
          <w:lang w:bidi="fa-IR"/>
        </w:rPr>
        <w:t>الذي هو المدّعى في هذا، باعتبار أن العلم الإجمالي الذي يراد حلّه بالعلم التفصيلي، ليس متعلقه جامع الوجوب، بل الوجوب النفسي بالخصوص، فإننا نعلم إجمالا بوجوب نفسي متعلق إمّا بالوضوء و إمّا بالزيارة، و العلم التفصيلي الذي يراد الحل به، متعلقه و معلومه هو جامع الوجوب الأعم من النفسي و الغيري في الوضوء</w:t>
      </w:r>
      <w:r w:rsidRPr="001D0EB6">
        <w:rPr>
          <w:sz w:val="24"/>
          <w:szCs w:val="24"/>
          <w:lang w:bidi="fa-IR"/>
        </w:rPr>
        <w:t>.</w:t>
      </w:r>
      <w:r w:rsidR="00D0251B">
        <w:rPr>
          <w:rFonts w:hint="cs"/>
          <w:sz w:val="24"/>
          <w:szCs w:val="24"/>
          <w:rtl/>
          <w:lang w:bidi="fa-IR"/>
        </w:rPr>
        <w:t xml:space="preserve"> </w:t>
      </w:r>
      <w:r w:rsidRPr="001D0EB6">
        <w:rPr>
          <w:sz w:val="24"/>
          <w:szCs w:val="24"/>
          <w:rtl/>
          <w:lang w:bidi="fa-IR"/>
        </w:rPr>
        <w:t>إذن فلا ينحل العلم الإجمالي هنا بمثل هذا العلم التفصيلي، و إنما ينحل العلم الإجمالي فيما لو تعلّق العلم التفصيلي بسنخ المعلوم الإجمالي في أحد الطرفين، إذن فهذا البيان ساقط عن الاعتبار</w:t>
      </w:r>
      <w:r w:rsidRPr="001D0EB6">
        <w:rPr>
          <w:sz w:val="24"/>
          <w:szCs w:val="24"/>
          <w:lang w:bidi="fa-IR"/>
        </w:rPr>
        <w:t>.</w:t>
      </w:r>
    </w:p>
    <w:p w:rsidR="001D0EB6" w:rsidRPr="001D0EB6" w:rsidRDefault="001D0EB6" w:rsidP="00D0251B">
      <w:pPr>
        <w:pStyle w:val="FootnoteText"/>
        <w:bidi/>
        <w:rPr>
          <w:sz w:val="24"/>
          <w:szCs w:val="24"/>
          <w:rtl/>
          <w:lang w:bidi="fa-IR"/>
        </w:rPr>
      </w:pPr>
      <w:r w:rsidRPr="001D0EB6">
        <w:rPr>
          <w:sz w:val="24"/>
          <w:szCs w:val="24"/>
          <w:rtl/>
          <w:lang w:bidi="fa-IR"/>
        </w:rPr>
        <w:t>البيان الثاني: هو أن العلم الإجمالي بوجوب أحد الأمرين نفسي، و إن كان غير منحل، و لكن مع هذا تجري أصالة البراءة عن الوجوب النفسي للزيارة، و لا يعارضها أصالة البراءة عن الوجوب النفسي للوضوء</w:t>
      </w:r>
      <w:r w:rsidRPr="001D0EB6">
        <w:rPr>
          <w:sz w:val="24"/>
          <w:szCs w:val="24"/>
          <w:lang w:bidi="fa-IR"/>
        </w:rPr>
        <w:t>.</w:t>
      </w:r>
      <w:r w:rsidR="00D0251B">
        <w:rPr>
          <w:rFonts w:hint="cs"/>
          <w:sz w:val="24"/>
          <w:szCs w:val="24"/>
          <w:rtl/>
          <w:lang w:bidi="fa-IR"/>
        </w:rPr>
        <w:t xml:space="preserve"> </w:t>
      </w:r>
      <w:r w:rsidRPr="001D0EB6">
        <w:rPr>
          <w:sz w:val="24"/>
          <w:szCs w:val="24"/>
          <w:rtl/>
          <w:lang w:bidi="fa-IR"/>
        </w:rPr>
        <w:t>و هذا ما يسمّى بالانحلال الحكمي، أي الانحلال بلحاظ جريان الأصل في أحد الطرفين من دون معارض، إذ إنّ جريان أصالة البراءة عن وجوب الزيارة، لا تعارضه أصالة البراءة عن الوجوب النفسي للوضوء، و ذلك أنه لا أثر لجريان البراءة عن الوجوب النفسي للوضوء، لأنّ المراد بأصالة البراءة عن الوجوب النفسي للوضوء، إن كان هو التأمين و نفي أصل العقاب فيما إذا ترك الوضوء، فهذا غير معقول، لأن ترك الوضوء مساوق لترك الواجب المعلوم إجمالا، أي: مع المخالفة القطعية، لأن الوضوء إن كان هو الواجب النفسي، فقد ترك، و إن كان هو الواجب الغيري، إذن فقد ترك الواجب النفسي الذي هو الزيارة، بسبب ترك مقدمته التي هي الوضوء، إذن يكون تركه مخالفة قطعيّة، و العقاب عليه غير قابل للرفع عقلا و عقلائيا، فلا تأمين و لا نفي للعقاب، لأن الأصل لا يقدر على هذا التأمين، و إنما الأصل يؤمّن بلحاظ المخالفة الاحتمالية</w:t>
      </w:r>
      <w:r w:rsidRPr="001D0EB6">
        <w:rPr>
          <w:sz w:val="24"/>
          <w:szCs w:val="24"/>
          <w:lang w:bidi="fa-IR"/>
        </w:rPr>
        <w:t>.</w:t>
      </w:r>
      <w:r w:rsidR="00D0251B">
        <w:rPr>
          <w:rFonts w:hint="cs"/>
          <w:sz w:val="24"/>
          <w:szCs w:val="24"/>
          <w:rtl/>
          <w:lang w:bidi="fa-IR"/>
        </w:rPr>
        <w:t xml:space="preserve"> </w:t>
      </w:r>
      <w:r w:rsidRPr="001D0EB6">
        <w:rPr>
          <w:sz w:val="24"/>
          <w:szCs w:val="24"/>
          <w:rtl/>
          <w:lang w:bidi="fa-IR"/>
        </w:rPr>
        <w:t>و إن أريد التأمين، بلحاظ احتمال عقاب آخر على المخالفة الاحتمالية، وراء ذلك العقاب المفروض على المخالفة القطعية، فهذا أمر معلوم العدم لانحتمله أصلا، لأننا لا نحتمل أكثر من واجب واحد في المقام، و لا عقاب إلّا بمقدار ما نعلم، فالعقاب الثاني غير محتمل، فلا يجري الأصل فيه ليؤمّن العبد منه، فأصالة البراءة عن الوجوب النفسي للوضوء لغو لا يعقل تأمينه</w:t>
      </w:r>
      <w:r w:rsidRPr="001D0EB6">
        <w:rPr>
          <w:sz w:val="24"/>
          <w:szCs w:val="24"/>
          <w:lang w:bidi="fa-IR"/>
        </w:rPr>
        <w:t>.</w:t>
      </w:r>
      <w:r w:rsidR="00D0251B">
        <w:rPr>
          <w:rFonts w:hint="cs"/>
          <w:sz w:val="24"/>
          <w:szCs w:val="24"/>
          <w:rtl/>
          <w:lang w:bidi="fa-IR"/>
        </w:rPr>
        <w:t xml:space="preserve"> </w:t>
      </w:r>
      <w:r w:rsidRPr="001D0EB6">
        <w:rPr>
          <w:sz w:val="24"/>
          <w:szCs w:val="24"/>
          <w:rtl/>
          <w:lang w:bidi="fa-IR"/>
        </w:rPr>
        <w:t>إذن، و هذا بخلاف أصالة البراءة عن الوجوب النفسي للزيارة، فإنه يؤمّن من ناحية ترك الزيارة، إذ إنّ ترك الزيارة غير مساوق للمخالفة القطعية فيما إذا توضأ، و لكن لو ترك الوضوء و زار، فقد خالف مخالفة قطعية، و من هنا تجري أصالة البراءة عن وجوب الزيارة بلا معارض، و ينحل العلم الإجمالي انحلالا حكميا</w:t>
      </w:r>
      <w:r w:rsidRPr="001D0EB6">
        <w:rPr>
          <w:sz w:val="24"/>
          <w:szCs w:val="24"/>
          <w:lang w:bidi="fa-IR"/>
        </w:rPr>
        <w:t>.</w:t>
      </w:r>
      <w:r w:rsidR="00D0251B">
        <w:rPr>
          <w:rFonts w:hint="cs"/>
          <w:sz w:val="24"/>
          <w:szCs w:val="24"/>
          <w:rtl/>
          <w:lang w:bidi="fa-IR"/>
        </w:rPr>
        <w:t xml:space="preserve"> </w:t>
      </w:r>
      <w:r w:rsidRPr="001D0EB6">
        <w:rPr>
          <w:sz w:val="24"/>
          <w:szCs w:val="24"/>
          <w:rtl/>
          <w:lang w:bidi="fa-IR"/>
        </w:rPr>
        <w:t>و بعبارة أخرى: إن أصالة البراءة عن وجوب الزيارة، لا تعارضه أصالة البراءة عن وجوب الوضوء، إذ يعلم على كل حال بترتب العقوبة على مخالفته إمّا بنفسه، أو باعتباره يؤدي إلى ترك الواجب النفسي، فلا تجري البراءة عنه</w:t>
      </w:r>
      <w:r w:rsidRPr="001D0EB6">
        <w:rPr>
          <w:sz w:val="24"/>
          <w:szCs w:val="24"/>
          <w:lang w:bidi="fa-IR"/>
        </w:rPr>
        <w:t>.</w:t>
      </w:r>
      <w:r w:rsidR="00D0251B">
        <w:rPr>
          <w:rFonts w:hint="cs"/>
          <w:sz w:val="24"/>
          <w:szCs w:val="24"/>
          <w:rtl/>
          <w:lang w:bidi="fa-IR"/>
        </w:rPr>
        <w:t xml:space="preserve"> </w:t>
      </w:r>
      <w:r w:rsidRPr="001D0EB6">
        <w:rPr>
          <w:sz w:val="24"/>
          <w:szCs w:val="24"/>
          <w:rtl/>
          <w:lang w:bidi="fa-IR"/>
        </w:rPr>
        <w:t>إذن فبلحاظ عالم الأمر لا يوجد انحلال، و لكن بلحاظ عالم العهدة و التحميل يتم الانحلال لأنه يعلم باشتغال الذمة على كل حال، فحال العلم الإجمالي في المقام، حال الانحلال في سائر موارد الدوران بين التعيين و التخيير، إذن فالنتيجة، هي: جواز ترك الزيارة دون الوضوء.</w:t>
      </w:r>
      <w:r w:rsidR="00D0251B">
        <w:rPr>
          <w:rFonts w:hint="cs"/>
          <w:sz w:val="24"/>
          <w:szCs w:val="24"/>
          <w:rtl/>
          <w:lang w:bidi="fa-IR"/>
        </w:rPr>
        <w:t xml:space="preserve"> </w:t>
      </w:r>
      <w:r>
        <w:rPr>
          <w:sz w:val="24"/>
          <w:szCs w:val="24"/>
          <w:rtl/>
          <w:lang w:bidi="fa-IR"/>
        </w:rPr>
        <w:t>بحوث في علم الأصول، ج‏5، ص: 18</w:t>
      </w:r>
      <w:r>
        <w:rPr>
          <w:rFonts w:hint="cs"/>
          <w:sz w:val="24"/>
          <w:szCs w:val="24"/>
          <w:rtl/>
          <w:lang w:bidi="fa-IR"/>
        </w:rPr>
        <w:t>0</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47DB"/>
    <w:rsid w:val="00076D8F"/>
    <w:rsid w:val="00173651"/>
    <w:rsid w:val="001D0EB6"/>
    <w:rsid w:val="002728BE"/>
    <w:rsid w:val="002B584F"/>
    <w:rsid w:val="003647DB"/>
    <w:rsid w:val="004B292E"/>
    <w:rsid w:val="005131A4"/>
    <w:rsid w:val="006A4C8A"/>
    <w:rsid w:val="006C12E9"/>
    <w:rsid w:val="00721796"/>
    <w:rsid w:val="008039FE"/>
    <w:rsid w:val="00872994"/>
    <w:rsid w:val="00954EA9"/>
    <w:rsid w:val="0099543F"/>
    <w:rsid w:val="009D534E"/>
    <w:rsid w:val="00A06505"/>
    <w:rsid w:val="00A47819"/>
    <w:rsid w:val="00B54373"/>
    <w:rsid w:val="00CC4C73"/>
    <w:rsid w:val="00CF1B37"/>
    <w:rsid w:val="00D0251B"/>
    <w:rsid w:val="00D26E9F"/>
    <w:rsid w:val="00DC042E"/>
    <w:rsid w:val="00E87487"/>
    <w:rsid w:val="00EA5BC7"/>
    <w:rsid w:val="00F87C03"/>
    <w:rsid w:val="00F95B01"/>
    <w:rsid w:val="00FF13D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oor_Badr" w:eastAsiaTheme="minorHAnsi" w:hAnsi="Noor_Badr" w:cs="Noor_Badr"/>
        <w:sz w:val="32"/>
        <w:szCs w:val="3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131A4"/>
    <w:pPr>
      <w:spacing w:before="100" w:beforeAutospacing="1" w:after="100" w:afterAutospacing="1"/>
      <w:jc w:val="left"/>
    </w:pPr>
    <w:rPr>
      <w:rFonts w:ascii="Times New Roman" w:eastAsia="Times New Roman" w:hAnsi="Times New Roman" w:cs="Times New Roman"/>
    </w:rPr>
  </w:style>
  <w:style w:type="paragraph" w:styleId="FootnoteText">
    <w:name w:val="footnote text"/>
    <w:basedOn w:val="Normal"/>
    <w:link w:val="FootnoteTextChar"/>
    <w:uiPriority w:val="99"/>
    <w:semiHidden/>
    <w:unhideWhenUsed/>
    <w:rsid w:val="005131A4"/>
    <w:rPr>
      <w:sz w:val="20"/>
      <w:szCs w:val="20"/>
    </w:rPr>
  </w:style>
  <w:style w:type="character" w:customStyle="1" w:styleId="FootnoteTextChar">
    <w:name w:val="Footnote Text Char"/>
    <w:basedOn w:val="DefaultParagraphFont"/>
    <w:link w:val="FootnoteText"/>
    <w:uiPriority w:val="99"/>
    <w:semiHidden/>
    <w:rsid w:val="005131A4"/>
    <w:rPr>
      <w:sz w:val="20"/>
      <w:szCs w:val="20"/>
    </w:rPr>
  </w:style>
  <w:style w:type="character" w:styleId="FootnoteReference">
    <w:name w:val="footnote reference"/>
    <w:basedOn w:val="DefaultParagraphFont"/>
    <w:uiPriority w:val="99"/>
    <w:semiHidden/>
    <w:unhideWhenUsed/>
    <w:rsid w:val="005131A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oor_Badr" w:eastAsiaTheme="minorHAnsi" w:hAnsi="Noor_Badr" w:cs="Noor_Badr"/>
        <w:sz w:val="32"/>
        <w:szCs w:val="3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131A4"/>
    <w:pPr>
      <w:spacing w:before="100" w:beforeAutospacing="1" w:after="100" w:afterAutospacing="1"/>
      <w:jc w:val="left"/>
    </w:pPr>
    <w:rPr>
      <w:rFonts w:ascii="Times New Roman" w:eastAsia="Times New Roman" w:hAnsi="Times New Roman" w:cs="Times New Roman"/>
    </w:rPr>
  </w:style>
  <w:style w:type="paragraph" w:styleId="FootnoteText">
    <w:name w:val="footnote text"/>
    <w:basedOn w:val="Normal"/>
    <w:link w:val="FootnoteTextChar"/>
    <w:uiPriority w:val="99"/>
    <w:semiHidden/>
    <w:unhideWhenUsed/>
    <w:rsid w:val="005131A4"/>
    <w:rPr>
      <w:sz w:val="20"/>
      <w:szCs w:val="20"/>
    </w:rPr>
  </w:style>
  <w:style w:type="character" w:customStyle="1" w:styleId="FootnoteTextChar">
    <w:name w:val="Footnote Text Char"/>
    <w:basedOn w:val="DefaultParagraphFont"/>
    <w:link w:val="FootnoteText"/>
    <w:uiPriority w:val="99"/>
    <w:semiHidden/>
    <w:rsid w:val="005131A4"/>
    <w:rPr>
      <w:sz w:val="20"/>
      <w:szCs w:val="20"/>
    </w:rPr>
  </w:style>
  <w:style w:type="character" w:styleId="FootnoteReference">
    <w:name w:val="footnote reference"/>
    <w:basedOn w:val="DefaultParagraphFont"/>
    <w:uiPriority w:val="99"/>
    <w:semiHidden/>
    <w:unhideWhenUsed/>
    <w:rsid w:val="005131A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2347645">
      <w:bodyDiv w:val="1"/>
      <w:marLeft w:val="0"/>
      <w:marRight w:val="0"/>
      <w:marTop w:val="0"/>
      <w:marBottom w:val="0"/>
      <w:divBdr>
        <w:top w:val="none" w:sz="0" w:space="0" w:color="auto"/>
        <w:left w:val="none" w:sz="0" w:space="0" w:color="auto"/>
        <w:bottom w:val="none" w:sz="0" w:space="0" w:color="auto"/>
        <w:right w:val="none" w:sz="0" w:space="0" w:color="auto"/>
      </w:divBdr>
    </w:div>
    <w:div w:id="1966958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1</Pages>
  <Words>296</Words>
  <Characters>1690</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بسم الله</dc:creator>
  <cp:lastModifiedBy>بسم الله</cp:lastModifiedBy>
  <cp:revision>29</cp:revision>
  <dcterms:created xsi:type="dcterms:W3CDTF">2019-12-01T04:37:00Z</dcterms:created>
  <dcterms:modified xsi:type="dcterms:W3CDTF">2019-12-02T05:14:00Z</dcterms:modified>
</cp:coreProperties>
</file>